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rPr>
          <w:rFonts w:hint="eastAsia"/>
          <w:b/>
          <w:sz w:val="24"/>
        </w:rPr>
        <w:t>R4-2</w:t>
      </w:r>
      <w:r>
        <w:rPr>
          <w:rFonts w:hint="eastAsia" w:eastAsia="宋体"/>
          <w:b/>
          <w:sz w:val="24"/>
          <w:lang w:val="en-US" w:eastAsia="zh-CN"/>
        </w:rPr>
        <w:t>405063</w:t>
      </w:r>
      <w:bookmarkStart w:id="6" w:name="_GoBack"/>
      <w:bookmarkEnd w:id="6"/>
    </w:p>
    <w:p>
      <w:pPr>
        <w:pStyle w:val="73"/>
        <w:outlineLvl w:val="0"/>
        <w:rPr>
          <w:b/>
          <w:sz w:val="24"/>
        </w:rPr>
      </w:pPr>
      <w:r>
        <w:rPr>
          <w:rFonts w:hint="eastAsia" w:eastAsia="宋体" w:cs="Arial"/>
          <w:b/>
          <w:sz w:val="24"/>
          <w:szCs w:val="24"/>
          <w:lang w:val="en-US" w:eastAsia="zh-CN"/>
        </w:rPr>
        <w:t>Changsha,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15</w:t>
      </w:r>
      <w:r>
        <w:rPr>
          <w:rFonts w:hint="eastAsia" w:ascii="Arial" w:hAnsi="Arial" w:eastAsia="宋体" w:cs="Arial"/>
          <w:b/>
          <w:sz w:val="24"/>
          <w:szCs w:val="24"/>
          <w:lang w:eastAsia="zh-CN"/>
        </w:rPr>
        <w:t>th–</w:t>
      </w:r>
      <w:r>
        <w:rPr>
          <w:rFonts w:hint="eastAsia" w:cs="Arial"/>
          <w:b/>
          <w:sz w:val="24"/>
          <w:szCs w:val="24"/>
          <w:lang w:val="en-US" w:eastAsia="zh-CN"/>
        </w:rPr>
        <w:t>19th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14"/>
      <w:bookmarkStart w:id="1"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0"/>
      <w:bookmarkEnd w:id="1"/>
      <w:r>
        <w:rPr>
          <w:rStyle w:val="60"/>
          <w:rFonts w:hint="eastAsia"/>
          <w:b/>
          <w:highlight w:val="none"/>
          <w:lang w:val="en-US" w:eastAsia="zh-CN"/>
        </w:rPr>
        <w:t xml:space="preserve"> UE RF requirements for NR NTN phase3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9.15.2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102</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Non-Terrestrial Networks (NTN) for NR Phase 3</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initial views from </w:t>
      </w:r>
      <w:r>
        <w:rPr>
          <w:rFonts w:hint="eastAsia"/>
          <w:i w:val="0"/>
          <w:iCs w:val="0"/>
          <w:sz w:val="20"/>
          <w:szCs w:val="20"/>
          <w:lang w:val="en-US" w:eastAsia="zh-CN"/>
        </w:rPr>
        <w:t>UE RF</w:t>
      </w:r>
      <w:r>
        <w:rPr>
          <w:rFonts w:hint="default"/>
          <w:i w:val="0"/>
          <w:iCs w:val="0"/>
          <w:sz w:val="20"/>
          <w:szCs w:val="20"/>
          <w:lang w:val="en-US" w:eastAsia="zh-CN"/>
        </w:rPr>
        <w:t xml:space="preserve"> perspective.</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numPr>
                <w:ilvl w:val="0"/>
                <w:numId w:val="0"/>
              </w:numPr>
              <w:overflowPunct w:val="0"/>
              <w:autoSpaceDE w:val="0"/>
              <w:autoSpaceDN w:val="0"/>
              <w:adjustRightInd w:val="0"/>
              <w:spacing w:after="0" w:line="276" w:lineRule="auto"/>
              <w:ind w:leftChars="0"/>
              <w:textAlignment w:val="baseline"/>
              <w:rPr>
                <w:rFonts w:eastAsia="Malgun Gothic"/>
                <w:lang w:val="en-US" w:eastAsia="ko-KR"/>
              </w:rPr>
            </w:pPr>
            <w:r>
              <w:rPr>
                <w:rFonts w:eastAsia="Malgun Gothic"/>
                <w:lang w:val="en-US" w:eastAsia="ko-KR"/>
              </w:rPr>
              <w:t>Support of Rel-17 RedCap and Rel-18 eRedCap UEs with NR NTN operating in FR1-NTN bands [RAN4, RAN1]</w:t>
            </w:r>
          </w:p>
          <w:p>
            <w:pPr>
              <w:pStyle w:val="34"/>
              <w:widowControl w:val="0"/>
              <w:numPr>
                <w:ilvl w:val="0"/>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For full-duplex FDD RedCap and eRedCap UEs, define the RF and RRM requirements [RAN4]</w:t>
            </w:r>
          </w:p>
          <w:p>
            <w:pPr>
              <w:pStyle w:val="34"/>
              <w:widowControl w:val="0"/>
              <w:numPr>
                <w:ilvl w:val="0"/>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For HD-FDD RedCap UEs and eRedCap UEs, check whether any essential changes are needed for their support (i.e. focusing on HD collision rules) by end of Q2/2024 [RAN1]</w:t>
            </w:r>
          </w:p>
          <w:p>
            <w:pPr>
              <w:pStyle w:val="34"/>
              <w:widowControl w:val="0"/>
              <w:numPr>
                <w:ilvl w:val="1"/>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Depending on feasibility assessment above, define the RF and RRM requirements [RAN4]</w:t>
            </w:r>
          </w:p>
          <w:p>
            <w:pPr>
              <w:pStyle w:val="34"/>
              <w:widowControl w:val="0"/>
              <w:numPr>
                <w:ilvl w:val="0"/>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Notes for this objective:</w:t>
            </w:r>
          </w:p>
          <w:p>
            <w:pPr>
              <w:pStyle w:val="34"/>
              <w:widowControl w:val="0"/>
              <w:numPr>
                <w:ilvl w:val="1"/>
                <w:numId w:val="8"/>
              </w:numPr>
              <w:overflowPunct w:val="0"/>
              <w:autoSpaceDE w:val="0"/>
              <w:autoSpaceDN w:val="0"/>
              <w:adjustRightInd w:val="0"/>
              <w:spacing w:after="0"/>
              <w:jc w:val="both"/>
              <w:textAlignment w:val="baseline"/>
              <w:rPr>
                <w:rFonts w:hint="default" w:eastAsia="宋体"/>
                <w:i w:val="0"/>
                <w:iCs w:val="0"/>
                <w:sz w:val="20"/>
                <w:szCs w:val="20"/>
                <w:vertAlign w:val="baseline"/>
                <w:lang w:val="en-US" w:eastAsia="zh-CN"/>
              </w:rPr>
            </w:pPr>
            <w:r>
              <w:rPr>
                <w:rFonts w:ascii="Times New Roman" w:hAnsi="Times New Roman"/>
                <w:sz w:val="20"/>
                <w:szCs w:val="20"/>
              </w:rPr>
              <w:t>GNSS (Global Navigation Satellite Systems) capabilities and simultaneous GNSS and NR-NTN operation is supported in RedCap/eRedCap UE.</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2.1 Maximum output power for RedCap</w:t>
      </w:r>
    </w:p>
    <w:p>
      <w:pPr>
        <w:rPr>
          <w:rFonts w:hint="eastAsia" w:cs="v5.0.0"/>
          <w:lang w:val="en-US" w:eastAsia="zh-CN"/>
        </w:rPr>
      </w:pPr>
      <w:r>
        <w:rPr>
          <w:rFonts w:hint="eastAsia"/>
          <w:lang w:val="en-US" w:eastAsia="zh-CN"/>
        </w:rPr>
        <w:t>In NR FR1, it is defined that maximum output power for power class 3 applies to RedCap UE. In NTN FR1, only UE power class 3 is defined with same value as NR UE power class 3 currently. Therefore, for RedCap UE with NR NTN operating in FR1-NTN bands, maximum output power for power class 3</w:t>
      </w:r>
      <w:r>
        <w:rPr>
          <w:rFonts w:cs="v5.0.0"/>
          <w:lang w:eastAsia="zh-CN"/>
        </w:rPr>
        <w:t xml:space="preserve"> specified in clause 6.2.1</w:t>
      </w:r>
      <w:r>
        <w:rPr>
          <w:rFonts w:hint="eastAsia" w:cs="v5.0.0"/>
          <w:lang w:val="en-US" w:eastAsia="zh-CN"/>
        </w:rPr>
        <w:t xml:space="preserve"> in TS 38.101-5</w:t>
      </w:r>
      <w:r>
        <w:rPr>
          <w:rFonts w:cs="v5.0.0"/>
          <w:lang w:eastAsia="zh-CN"/>
        </w:rPr>
        <w:t xml:space="preserve"> appl</w:t>
      </w:r>
      <w:r>
        <w:rPr>
          <w:rFonts w:hint="eastAsia" w:cs="v5.0.0"/>
          <w:lang w:val="en-US" w:eastAsia="zh-CN"/>
        </w:rPr>
        <w:t>ies.</w:t>
      </w:r>
    </w:p>
    <w:p>
      <w:pPr>
        <w:rPr>
          <w:rFonts w:hint="default" w:cs="v5.0.0"/>
          <w:lang w:val="en-US" w:eastAsia="zh-CN"/>
        </w:rPr>
      </w:pPr>
      <w:r>
        <w:rPr>
          <w:rFonts w:hint="eastAsia"/>
          <w:b/>
          <w:bCs/>
          <w:i/>
          <w:iCs/>
          <w:sz w:val="20"/>
          <w:szCs w:val="20"/>
          <w:lang w:val="en-US" w:eastAsia="zh-CN"/>
        </w:rPr>
        <w:t>Proposal 1: For RedCap UE with NR NTN operating in FR1-NTN bands, maximum output power for power class 3 specified in clause 6.2.1 in TS 38.101-5 applies.</w:t>
      </w:r>
    </w:p>
    <w:p>
      <w:pPr>
        <w:pStyle w:val="3"/>
        <w:numPr>
          <w:ilvl w:val="1"/>
          <w:numId w:val="0"/>
        </w:numPr>
        <w:bidi w:val="0"/>
        <w:ind w:leftChars="0" w:right="0" w:rightChars="0"/>
        <w:rPr>
          <w:rFonts w:hint="default"/>
          <w:lang w:val="en-US" w:eastAsia="zh-CN"/>
        </w:rPr>
      </w:pPr>
      <w:r>
        <w:rPr>
          <w:rFonts w:hint="eastAsia"/>
          <w:lang w:val="en-US" w:eastAsia="zh-CN"/>
        </w:rPr>
        <w:t>2.2 Reference sensitivity for FD-FDD RedCap and eRedCap</w:t>
      </w:r>
    </w:p>
    <w:p>
      <w:pPr>
        <w:rPr>
          <w:rFonts w:hint="eastAsia"/>
          <w:lang w:val="en-US" w:eastAsia="zh-CN"/>
        </w:rPr>
      </w:pPr>
      <w:r>
        <w:rPr>
          <w:rFonts w:hint="eastAsia"/>
          <w:lang w:val="en-US" w:eastAsia="zh-CN"/>
        </w:rPr>
        <w:t>First of all, for NTN bands n256 and n255, REFSENS aligns with NR bands n65 and n24 respectively. For NTN band n254, REFSENS is based on band n53 with 0.5dB relaxation because n254 is an FDD band different from TDD band n53 and suffers from potential performance degradation caused by simultaneous Tx and Rx operations.</w:t>
      </w:r>
    </w:p>
    <w:p>
      <w:pPr>
        <w:rPr>
          <w:rFonts w:hint="eastAsia"/>
          <w:lang w:val="en-US" w:eastAsia="zh-CN"/>
        </w:rPr>
      </w:pPr>
      <w:r>
        <w:rPr>
          <w:rFonts w:hint="default"/>
          <w:lang w:val="en-US" w:eastAsia="zh-CN"/>
        </w:rPr>
        <w:t xml:space="preserve">Reference sensitivity </w:t>
      </w:r>
      <w:r>
        <w:rPr>
          <w:rFonts w:hint="eastAsia"/>
          <w:lang w:val="en-US" w:eastAsia="zh-CN"/>
        </w:rPr>
        <w:t xml:space="preserve">requirement was heavily discussed for </w:t>
      </w:r>
      <w:r>
        <w:rPr>
          <w:rFonts w:hint="default"/>
          <w:lang w:val="en-US" w:eastAsia="zh-CN"/>
        </w:rPr>
        <w:t>RedCap</w:t>
      </w:r>
      <w:r>
        <w:rPr>
          <w:rFonts w:hint="eastAsia"/>
          <w:lang w:val="en-US" w:eastAsia="zh-CN"/>
        </w:rPr>
        <w:t xml:space="preserve">. It could be argued that the relaxation due to single RX should be 3 dB compared to two RX branches. However, both RF architecture and baseband processing will be somewhat simplified for single RX branch (e.g., there is no support for CA needed). Ultimately, FD-FDD RedCap REFSENS reused FDD delta of 2.5 dB for 5 MHz and 3 dB for 10 MHz/15 MHz/20 MHz BWs [2], which was based on the conclusion for MTC (compared to legacy LTE) [3] for 1 RX FD-FDD. The 2.5 dB comes from two parts: one is single Rx will need 3 dB more SNR than a 2Rx diversity receiver and the other is compromise of 0.5 dB tightening of the implementation margin for single Rx. </w:t>
      </w:r>
    </w:p>
    <w:p>
      <w:pPr>
        <w:rPr>
          <w:rFonts w:hint="default"/>
          <w:lang w:val="en-US" w:eastAsia="zh-CN"/>
        </w:rPr>
      </w:pPr>
      <w:r>
        <w:rPr>
          <w:rFonts w:hint="eastAsia"/>
          <w:lang w:val="en-US" w:eastAsia="zh-CN"/>
        </w:rPr>
        <w:t>In summary, REFSENS of 2.5 dB tightening for 5 MHz and 3 dB for 10,15, 20 MHz can be reused for FD-FDD RedCap UE with NR NTN operating in FR1-NTN bands.</w:t>
      </w:r>
    </w:p>
    <w:p>
      <w:pPr>
        <w:rPr>
          <w:rFonts w:hint="eastAsia"/>
          <w:b/>
          <w:bCs/>
          <w:i/>
          <w:iCs/>
          <w:sz w:val="20"/>
          <w:szCs w:val="20"/>
          <w:lang w:val="en-US" w:eastAsia="zh-CN"/>
        </w:rPr>
      </w:pPr>
      <w:r>
        <w:rPr>
          <w:rFonts w:hint="eastAsia"/>
          <w:b/>
          <w:bCs/>
          <w:i/>
          <w:iCs/>
          <w:sz w:val="20"/>
          <w:szCs w:val="20"/>
          <w:lang w:val="en-US" w:eastAsia="zh-CN"/>
        </w:rPr>
        <w:t>Proposal 2: REFSENS of 2.5 dB tightening for 5 MHz and 3 dB for 10, 15, 20 MHz can be reused for FD-FDD RedCap UE with NR NTN operating in FR1-NTN bands.</w:t>
      </w:r>
      <w:bookmarkStart w:id="2" w:name="OLE_LINK23"/>
      <w:bookmarkStart w:id="3" w:name="OLE_LINK50"/>
      <w:bookmarkStart w:id="4" w:name="OLE_LINK66"/>
    </w:p>
    <w:p>
      <w:pPr>
        <w:rPr>
          <w:rFonts w:hint="eastAsia" w:eastAsia="MS Mincho"/>
          <w:lang w:val="en-US" w:eastAsia="zh-CN"/>
        </w:rPr>
      </w:pPr>
      <w:r>
        <w:rPr>
          <w:rFonts w:hint="eastAsia"/>
          <w:lang w:val="en-US" w:eastAsia="zh-CN"/>
        </w:rPr>
        <w:t xml:space="preserve">With regard to eRedCap, the same relaxation for NR should be reused for NTN. </w:t>
      </w:r>
      <w:r>
        <w:rPr>
          <w:rFonts w:hint="eastAsia" w:eastAsia="MS Mincho"/>
          <w:lang w:eastAsia="zh-CN"/>
        </w:rPr>
        <w:t>F</w:t>
      </w:r>
      <w:r>
        <w:rPr>
          <w:rFonts w:eastAsia="MS Mincho"/>
          <w:lang w:eastAsia="zh-CN"/>
        </w:rPr>
        <w:t>or UE supporting IE</w:t>
      </w:r>
      <w:r>
        <w:rPr>
          <w:rFonts w:eastAsia="MS Mincho"/>
          <w:lang w:eastAsia="en-US"/>
        </w:rPr>
        <w:t xml:space="preserve"> </w:t>
      </w:r>
      <w:r>
        <w:rPr>
          <w:rFonts w:eastAsia="MS Mincho"/>
          <w:i/>
          <w:iCs/>
          <w:lang w:eastAsia="zh-CN"/>
        </w:rPr>
        <w:t>supportOfERedCap-r18</w:t>
      </w:r>
      <w:r>
        <w:rPr>
          <w:rFonts w:eastAsia="MS Mincho"/>
          <w:lang w:eastAsia="zh-CN"/>
        </w:rPr>
        <w:t xml:space="preserve"> and IE </w:t>
      </w:r>
      <w:r>
        <w:rPr>
          <w:rFonts w:eastAsia="MS Mincho"/>
          <w:i/>
          <w:iCs/>
          <w:szCs w:val="18"/>
          <w:lang w:eastAsia="en-US"/>
        </w:rPr>
        <w:t>eRedCapNotReducedBB-BW-r18</w:t>
      </w:r>
      <w:r>
        <w:rPr>
          <w:rFonts w:eastAsia="MS Mincho"/>
          <w:lang w:eastAsia="zh-CN"/>
        </w:rPr>
        <w:t xml:space="preserve">, the REFSENS requirements </w:t>
      </w:r>
      <w:r>
        <w:rPr>
          <w:rFonts w:hint="eastAsia" w:eastAsia="MS Mincho"/>
          <w:lang w:val="en-US" w:eastAsia="zh-CN"/>
        </w:rPr>
        <w:t>are same as</w:t>
      </w:r>
      <w:r>
        <w:rPr>
          <w:rFonts w:eastAsia="MS Mincho"/>
          <w:lang w:eastAsia="zh-CN"/>
        </w:rPr>
        <w:t xml:space="preserve"> RedCap UE</w:t>
      </w:r>
      <w:r>
        <w:rPr>
          <w:rFonts w:hint="eastAsia" w:eastAsia="MS Mincho"/>
          <w:lang w:val="en-US" w:eastAsia="zh-CN"/>
        </w:rPr>
        <w:t xml:space="preserve">. </w:t>
      </w:r>
    </w:p>
    <w:p>
      <w:pPr>
        <w:rPr>
          <w:rFonts w:eastAsia="MS Mincho"/>
          <w:bCs/>
          <w:lang w:eastAsia="en-US"/>
        </w:rPr>
      </w:pPr>
      <w:r>
        <w:rPr>
          <w:rFonts w:hint="eastAsia" w:eastAsia="MS Mincho"/>
          <w:lang w:eastAsia="zh-CN"/>
        </w:rPr>
        <w:t>F</w:t>
      </w:r>
      <w:r>
        <w:rPr>
          <w:rFonts w:eastAsia="MS Mincho"/>
          <w:lang w:eastAsia="zh-CN"/>
        </w:rPr>
        <w:t xml:space="preserve">or </w:t>
      </w:r>
      <w:bookmarkStart w:id="5" w:name="_Hlk141708254"/>
      <w:r>
        <w:rPr>
          <w:rFonts w:eastAsia="MS Mincho"/>
          <w:lang w:eastAsia="zh-CN"/>
        </w:rPr>
        <w:t>UE supporting IE</w:t>
      </w:r>
      <w:r>
        <w:rPr>
          <w:rFonts w:eastAsia="MS Mincho"/>
          <w:lang w:eastAsia="en-US"/>
        </w:rPr>
        <w:t xml:space="preserve"> </w:t>
      </w:r>
      <w:r>
        <w:rPr>
          <w:rFonts w:eastAsia="MS Mincho"/>
          <w:i/>
          <w:iCs/>
          <w:lang w:eastAsia="zh-CN"/>
        </w:rPr>
        <w:t>supportOfERedCap-r18</w:t>
      </w:r>
      <w:r>
        <w:rPr>
          <w:rFonts w:eastAsia="MS Mincho"/>
          <w:lang w:eastAsia="zh-CN"/>
        </w:rPr>
        <w:t xml:space="preserve"> but not supporting </w:t>
      </w:r>
      <w:r>
        <w:rPr>
          <w:rFonts w:eastAsia="MS Mincho"/>
          <w:i/>
          <w:iCs/>
          <w:szCs w:val="18"/>
          <w:lang w:eastAsia="en-US"/>
        </w:rPr>
        <w:t>eRedCapNotReducedBB-BW-r18</w:t>
      </w:r>
      <w:bookmarkEnd w:id="5"/>
      <w:r>
        <w:rPr>
          <w:rFonts w:eastAsia="MS Mincho"/>
          <w:lang w:eastAsia="zh-CN"/>
        </w:rPr>
        <w:t xml:space="preserve">, the reference sensitivity requirements for 5 MHz channel bandwidth with 15 kHz SCS </w:t>
      </w:r>
      <w:r>
        <w:rPr>
          <w:rFonts w:hint="eastAsia" w:eastAsia="MS Mincho"/>
          <w:lang w:val="en-US" w:eastAsia="zh-CN"/>
        </w:rPr>
        <w:t>are same as</w:t>
      </w:r>
      <w:r>
        <w:rPr>
          <w:rFonts w:eastAsia="MS Mincho"/>
          <w:lang w:eastAsia="zh-CN"/>
        </w:rPr>
        <w:t xml:space="preserve"> RedCap UE. These requirements for 5 MHz apply also for 10, 15 and 20 MHz channel bandwidth </w:t>
      </w:r>
      <w:r>
        <w:rPr>
          <w:rFonts w:eastAsia="MS Mincho"/>
          <w:bCs/>
          <w:lang w:eastAsia="en-US"/>
        </w:rPr>
        <w:t xml:space="preserve">with 15 kHz SCS. In case 5 MHz requirements are not defined, 10 MHz channel bandwidth requirements apply with the reference sensitivity level reduced by 3.2 dB, and the UL configuration set to minimum between RB number as specified in UL configuration table and 25 RB. These requirements for 10 MHz apply also for 15 and 20 MHz channel bandwidth. </w:t>
      </w:r>
    </w:p>
    <w:p>
      <w:pPr>
        <w:rPr>
          <w:rFonts w:eastAsia="MS Mincho"/>
          <w:lang w:eastAsia="en-US"/>
        </w:rPr>
      </w:pPr>
      <w:r>
        <w:rPr>
          <w:rFonts w:hint="eastAsia" w:eastAsia="MS Mincho"/>
          <w:lang w:eastAsia="zh-CN"/>
        </w:rPr>
        <w:t>F</w:t>
      </w:r>
      <w:r>
        <w:rPr>
          <w:rFonts w:eastAsia="MS Mincho"/>
          <w:lang w:eastAsia="zh-CN"/>
        </w:rPr>
        <w:t>or UE supporting IE</w:t>
      </w:r>
      <w:r>
        <w:rPr>
          <w:rFonts w:eastAsia="MS Mincho"/>
          <w:lang w:eastAsia="en-US"/>
        </w:rPr>
        <w:t xml:space="preserve"> </w:t>
      </w:r>
      <w:r>
        <w:rPr>
          <w:rFonts w:eastAsia="MS Mincho"/>
          <w:i/>
          <w:iCs/>
          <w:lang w:eastAsia="zh-CN"/>
        </w:rPr>
        <w:t>supportOfERedCap-r18</w:t>
      </w:r>
      <w:r>
        <w:rPr>
          <w:rFonts w:eastAsia="MS Mincho"/>
          <w:lang w:eastAsia="zh-CN"/>
        </w:rPr>
        <w:t xml:space="preserve"> but not supporting </w:t>
      </w:r>
      <w:r>
        <w:rPr>
          <w:rFonts w:eastAsia="MS Mincho"/>
          <w:i/>
          <w:iCs/>
          <w:szCs w:val="18"/>
          <w:lang w:eastAsia="en-US"/>
        </w:rPr>
        <w:t>eRedCapNotReducedBB-BW-r18</w:t>
      </w:r>
      <w:r>
        <w:rPr>
          <w:rFonts w:eastAsia="MS Mincho"/>
          <w:lang w:eastAsia="zh-CN"/>
        </w:rPr>
        <w:t>, f</w:t>
      </w:r>
      <w:r>
        <w:rPr>
          <w:rFonts w:eastAsia="MS Mincho"/>
          <w:lang w:eastAsia="en-US"/>
        </w:rPr>
        <w:t>or 30 kHz SCS, the reference sensitivity requirements defined for 10 MHz channel bandwidth</w:t>
      </w:r>
      <w:r>
        <w:rPr>
          <w:rFonts w:hint="eastAsia" w:eastAsia="宋体"/>
          <w:lang w:val="en-US" w:eastAsia="zh-CN"/>
        </w:rPr>
        <w:t xml:space="preserve"> for</w:t>
      </w:r>
      <w:r>
        <w:rPr>
          <w:rFonts w:eastAsia="MS Mincho"/>
          <w:lang w:eastAsia="zh-CN"/>
        </w:rPr>
        <w:t xml:space="preserve"> RedCap UE</w:t>
      </w:r>
      <w:r>
        <w:rPr>
          <w:rFonts w:eastAsia="MS Mincho"/>
          <w:lang w:eastAsia="en-US"/>
        </w:rPr>
        <w:t xml:space="preserve"> apply </w:t>
      </w:r>
      <w:r>
        <w:rPr>
          <w:rFonts w:eastAsia="MS Mincho"/>
          <w:bCs/>
          <w:lang w:eastAsia="en-US"/>
        </w:rPr>
        <w:t>with reference sensitivity level reduced by 3.0 dB and the UL configuration set to minimum between RB number specified in UL configuration table and 12 RB</w:t>
      </w:r>
      <w:r>
        <w:rPr>
          <w:rFonts w:eastAsia="MS Mincho"/>
          <w:lang w:eastAsia="en-US"/>
        </w:rPr>
        <w:t>. These 10 MHz requirements apply also for 15 and 20 MHz channel bandwidth</w:t>
      </w:r>
      <w:r>
        <w:rPr>
          <w:rFonts w:eastAsia="MS Mincho"/>
          <w:bCs/>
          <w:lang w:eastAsia="en-US"/>
        </w:rPr>
        <w:t xml:space="preserve"> with 30 kHz SCS</w:t>
      </w:r>
      <w:r>
        <w:rPr>
          <w:rFonts w:eastAsia="MS Mincho"/>
          <w:lang w:eastAsia="en-US"/>
        </w:rPr>
        <w:t>.</w:t>
      </w:r>
    </w:p>
    <w:p>
      <w:pPr>
        <w:rPr>
          <w:rFonts w:hint="default" w:eastAsia="MS Mincho"/>
          <w:lang w:val="en-US" w:eastAsia="zh-CN"/>
        </w:rPr>
      </w:pPr>
      <w:r>
        <w:rPr>
          <w:rFonts w:hint="eastAsia"/>
          <w:b/>
          <w:bCs/>
          <w:i/>
          <w:iCs/>
          <w:sz w:val="20"/>
          <w:szCs w:val="20"/>
          <w:lang w:val="en-US" w:eastAsia="zh-CN"/>
        </w:rPr>
        <w:t xml:space="preserve">Proposal 3: For supporting of Rel-17 RedCap and Rel-18 eRedCap UEs with NR NTN operating in FR1-NTN bands, it should reuse the principle of defining REFSENS for NR eRedCap UEs. </w:t>
      </w:r>
    </w:p>
    <w:bookmarkEnd w:id="2"/>
    <w:bookmarkEnd w:id="3"/>
    <w:bookmarkEnd w:id="4"/>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In this contribution, we shared some views on UE RF requirements for NR NTN phase3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default" w:cs="v5.0.0"/>
          <w:lang w:val="en-US" w:eastAsia="zh-CN"/>
        </w:rPr>
      </w:pPr>
      <w:r>
        <w:rPr>
          <w:rFonts w:hint="eastAsia"/>
          <w:b/>
          <w:bCs/>
          <w:i/>
          <w:iCs/>
          <w:sz w:val="20"/>
          <w:szCs w:val="20"/>
          <w:lang w:val="en-US" w:eastAsia="zh-CN"/>
        </w:rPr>
        <w:t>Proposal 1: For RedCap UE with NR NTN operating in FR1-NTN bands, maximum output power for power class 3 specified in clause 6.2.1 in TS 38.101-5 applies.</w:t>
      </w:r>
    </w:p>
    <w:p>
      <w:pPr>
        <w:rPr>
          <w:rFonts w:hint="eastAsia"/>
          <w:b/>
          <w:bCs/>
          <w:i/>
          <w:iCs/>
          <w:sz w:val="20"/>
          <w:szCs w:val="20"/>
          <w:lang w:val="en-US" w:eastAsia="zh-CN"/>
        </w:rPr>
      </w:pPr>
      <w:r>
        <w:rPr>
          <w:rFonts w:hint="eastAsia"/>
          <w:b/>
          <w:bCs/>
          <w:i/>
          <w:iCs/>
          <w:sz w:val="20"/>
          <w:szCs w:val="20"/>
          <w:lang w:val="en-US" w:eastAsia="zh-CN"/>
        </w:rPr>
        <w:t>Proposal 2: REFSENS of 2.5 dB tightening for 5 MHz and 3 dB for 10, 15, 20 MHz can be reused for FD-FDD RedCap UE with NR NTN operating in FR1-NTN bands.</w:t>
      </w:r>
    </w:p>
    <w:p>
      <w:pPr>
        <w:rPr>
          <w:rFonts w:hint="default" w:eastAsia="MS Mincho"/>
          <w:lang w:val="en-US" w:eastAsia="zh-CN"/>
        </w:rPr>
      </w:pPr>
      <w:r>
        <w:rPr>
          <w:rFonts w:hint="eastAsia"/>
          <w:b/>
          <w:bCs/>
          <w:i/>
          <w:iCs/>
          <w:sz w:val="20"/>
          <w:szCs w:val="20"/>
          <w:lang w:val="en-US" w:eastAsia="zh-CN"/>
        </w:rPr>
        <w:t xml:space="preserve">Proposal 3: For supporting of Rel-17 RedCap and Rel-18 eRedCap UEs with NR NTN operating in FR1-NTN bands, it should reuse the principle of defining REFSENS for NR eRedCap UEs. </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RP-234078, New WID: Non-Terrestrial Networks (NTN) for NR Phase 3, Huawei</w:t>
      </w:r>
    </w:p>
    <w:p>
      <w:pPr>
        <w:keepNext/>
        <w:keepLines/>
        <w:pageBreakBefore w:val="0"/>
        <w:widowControl/>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R4-2120067</w:t>
      </w:r>
      <w:r>
        <w:rPr>
          <w:rFonts w:hint="eastAsia"/>
          <w:color w:val="auto"/>
          <w:lang w:val="en-US" w:eastAsia="zh-CN"/>
        </w:rPr>
        <w:t xml:space="preserve">, </w:t>
      </w:r>
      <w:r>
        <w:rPr>
          <w:rFonts w:hint="default"/>
          <w:color w:val="auto"/>
          <w:lang w:val="en-US" w:eastAsia="zh-CN"/>
        </w:rPr>
        <w:t>WF on the RedCap RF</w:t>
      </w:r>
      <w:r>
        <w:rPr>
          <w:rFonts w:hint="eastAsia" w:cs="Times New Roman"/>
          <w:b w:val="0"/>
          <w:bCs w:val="0"/>
          <w:color w:val="auto"/>
          <w:sz w:val="21"/>
          <w:szCs w:val="21"/>
          <w:highlight w:val="none"/>
          <w:lang w:val="en-US" w:eastAsia="zh-CN"/>
        </w:rPr>
        <w:t>, Ericsson</w:t>
      </w:r>
    </w:p>
    <w:p>
      <w:pPr>
        <w:keepNext/>
        <w:keepLines/>
        <w:pageBreakBefore w:val="0"/>
        <w:widowControl/>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eastAsia="宋体"/>
          <w:color w:val="auto"/>
          <w:sz w:val="20"/>
          <w:highlight w:val="none"/>
          <w:lang w:val="en-US" w:eastAsia="ja-JP"/>
        </w:rPr>
        <w:t xml:space="preserve">R4-147954, Reference sensitivity WF for MTC, </w:t>
      </w:r>
      <w:r>
        <w:rPr>
          <w:rFonts w:eastAsia="宋体"/>
          <w:i w:val="0"/>
          <w:iCs w:val="0"/>
          <w:color w:val="auto"/>
          <w:sz w:val="20"/>
          <w:highlight w:val="none"/>
          <w:lang w:val="en-US" w:eastAsia="ja-JP"/>
        </w:rPr>
        <w:t>Vodafone</w:t>
      </w:r>
    </w:p>
    <w:p>
      <w:pPr>
        <w:keepNext/>
        <w:keepLines/>
        <w:pageBreakBefore w:val="0"/>
        <w:widowControl/>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R4-2206544</w:t>
      </w:r>
      <w:r>
        <w:rPr>
          <w:rFonts w:hint="eastAsia" w:cs="Times New Roman"/>
          <w:b w:val="0"/>
          <w:bCs w:val="0"/>
          <w:color w:val="auto"/>
          <w:sz w:val="21"/>
          <w:szCs w:val="21"/>
          <w:highlight w:val="none"/>
          <w:lang w:val="en-US" w:eastAsia="zh-CN"/>
        </w:rPr>
        <w:t>, WF on the RedCap RF, Ericsson</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F723A5E"/>
    <w:multiLevelType w:val="singleLevel"/>
    <w:tmpl w:val="5F723A5E"/>
    <w:lvl w:ilvl="0" w:tentative="0">
      <w:start w:val="1"/>
      <w:numFmt w:val="decimal"/>
      <w:suff w:val="space"/>
      <w:lvlText w:val="[%1]"/>
      <w:lvlJc w:val="left"/>
    </w:lvl>
  </w:abstractNum>
  <w:abstractNum w:abstractNumId="8">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2"/>
  </w:num>
  <w:num w:numId="2">
    <w:abstractNumId w:val="8"/>
  </w:num>
  <w:num w:numId="3">
    <w:abstractNumId w:val="6"/>
  </w:num>
  <w:num w:numId="4">
    <w:abstractNumId w:val="4"/>
  </w:num>
  <w:num w:numId="5">
    <w:abstractNumId w:val="5"/>
  </w:num>
  <w:num w:numId="6">
    <w:abstractNumId w:val="1"/>
  </w:num>
  <w:num w:numId="7">
    <w:abstractNumId w:val="0"/>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5D3EF3"/>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B52AA"/>
    <w:rsid w:val="024D6B6A"/>
    <w:rsid w:val="024E43D4"/>
    <w:rsid w:val="02510B5E"/>
    <w:rsid w:val="02566C17"/>
    <w:rsid w:val="025C4BEF"/>
    <w:rsid w:val="026246A1"/>
    <w:rsid w:val="0262759F"/>
    <w:rsid w:val="02655431"/>
    <w:rsid w:val="027275A1"/>
    <w:rsid w:val="027371D9"/>
    <w:rsid w:val="0276366F"/>
    <w:rsid w:val="027F646E"/>
    <w:rsid w:val="027F64CF"/>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87492"/>
    <w:rsid w:val="031E429F"/>
    <w:rsid w:val="032F336F"/>
    <w:rsid w:val="03317AD0"/>
    <w:rsid w:val="033C68CE"/>
    <w:rsid w:val="033F734A"/>
    <w:rsid w:val="03445E8F"/>
    <w:rsid w:val="03496C64"/>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22411"/>
    <w:rsid w:val="04A65723"/>
    <w:rsid w:val="04B14B03"/>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973F0"/>
    <w:rsid w:val="053E65E7"/>
    <w:rsid w:val="054B2F7A"/>
    <w:rsid w:val="0555228E"/>
    <w:rsid w:val="05636085"/>
    <w:rsid w:val="057D1D66"/>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6358E5"/>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80124E3"/>
    <w:rsid w:val="08030E27"/>
    <w:rsid w:val="080C7FA0"/>
    <w:rsid w:val="080F0F47"/>
    <w:rsid w:val="08193C24"/>
    <w:rsid w:val="082A7098"/>
    <w:rsid w:val="08334B3D"/>
    <w:rsid w:val="08341060"/>
    <w:rsid w:val="083E7612"/>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1B4FFA"/>
    <w:rsid w:val="092173F4"/>
    <w:rsid w:val="09262DE9"/>
    <w:rsid w:val="092F7300"/>
    <w:rsid w:val="09306537"/>
    <w:rsid w:val="09355076"/>
    <w:rsid w:val="09392119"/>
    <w:rsid w:val="09445E95"/>
    <w:rsid w:val="094C1D4E"/>
    <w:rsid w:val="09543B3B"/>
    <w:rsid w:val="09600FBD"/>
    <w:rsid w:val="0972595C"/>
    <w:rsid w:val="098143BC"/>
    <w:rsid w:val="098470A4"/>
    <w:rsid w:val="098500F1"/>
    <w:rsid w:val="0992510E"/>
    <w:rsid w:val="09B33AE4"/>
    <w:rsid w:val="09BD407A"/>
    <w:rsid w:val="09C12CF5"/>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713F4"/>
    <w:rsid w:val="0B3B1BC1"/>
    <w:rsid w:val="0B3B5196"/>
    <w:rsid w:val="0B3D701F"/>
    <w:rsid w:val="0B3E7DD7"/>
    <w:rsid w:val="0B491629"/>
    <w:rsid w:val="0B4B40F9"/>
    <w:rsid w:val="0B554398"/>
    <w:rsid w:val="0B561995"/>
    <w:rsid w:val="0B5C2C2A"/>
    <w:rsid w:val="0B6148D2"/>
    <w:rsid w:val="0B665E0A"/>
    <w:rsid w:val="0B673342"/>
    <w:rsid w:val="0B7C0E60"/>
    <w:rsid w:val="0B847B39"/>
    <w:rsid w:val="0B987E20"/>
    <w:rsid w:val="0B9E71DF"/>
    <w:rsid w:val="0BA65BCD"/>
    <w:rsid w:val="0BAD5CC5"/>
    <w:rsid w:val="0BAD5EDC"/>
    <w:rsid w:val="0BAF59B9"/>
    <w:rsid w:val="0BB524B8"/>
    <w:rsid w:val="0BB756DF"/>
    <w:rsid w:val="0BC63DB2"/>
    <w:rsid w:val="0BCC4043"/>
    <w:rsid w:val="0BCC4B6A"/>
    <w:rsid w:val="0BE2291A"/>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4B44A1"/>
    <w:rsid w:val="0D6811B4"/>
    <w:rsid w:val="0D6E2620"/>
    <w:rsid w:val="0D704E21"/>
    <w:rsid w:val="0D7F48FE"/>
    <w:rsid w:val="0D883C88"/>
    <w:rsid w:val="0D936E72"/>
    <w:rsid w:val="0D966BF7"/>
    <w:rsid w:val="0DB54F84"/>
    <w:rsid w:val="0DB84465"/>
    <w:rsid w:val="0DCC3AE8"/>
    <w:rsid w:val="0DD87842"/>
    <w:rsid w:val="0DDE2885"/>
    <w:rsid w:val="0DEF012A"/>
    <w:rsid w:val="0DF202E1"/>
    <w:rsid w:val="0DF53CE3"/>
    <w:rsid w:val="0E0961C5"/>
    <w:rsid w:val="0E147898"/>
    <w:rsid w:val="0E264DDB"/>
    <w:rsid w:val="0E2F216B"/>
    <w:rsid w:val="0E3352C6"/>
    <w:rsid w:val="0E3A5EE2"/>
    <w:rsid w:val="0E542F3B"/>
    <w:rsid w:val="0E5757F7"/>
    <w:rsid w:val="0E591BF0"/>
    <w:rsid w:val="0E6271DF"/>
    <w:rsid w:val="0E78367D"/>
    <w:rsid w:val="0E81568A"/>
    <w:rsid w:val="0E903E3B"/>
    <w:rsid w:val="0E942250"/>
    <w:rsid w:val="0E963344"/>
    <w:rsid w:val="0E9E6E00"/>
    <w:rsid w:val="0EA40C1C"/>
    <w:rsid w:val="0EAA759E"/>
    <w:rsid w:val="0EAF381F"/>
    <w:rsid w:val="0EB72E4B"/>
    <w:rsid w:val="0EEC6F1D"/>
    <w:rsid w:val="0F0621F6"/>
    <w:rsid w:val="0F103291"/>
    <w:rsid w:val="0F15660A"/>
    <w:rsid w:val="0F1D0EA6"/>
    <w:rsid w:val="0F1D498B"/>
    <w:rsid w:val="0F22242C"/>
    <w:rsid w:val="0F337178"/>
    <w:rsid w:val="0F3B15FC"/>
    <w:rsid w:val="0F41022A"/>
    <w:rsid w:val="0F56743B"/>
    <w:rsid w:val="0F60682C"/>
    <w:rsid w:val="0F6763D9"/>
    <w:rsid w:val="0F715B2B"/>
    <w:rsid w:val="0F744211"/>
    <w:rsid w:val="0F764270"/>
    <w:rsid w:val="0F7F273F"/>
    <w:rsid w:val="0F7F7919"/>
    <w:rsid w:val="0F8418ED"/>
    <w:rsid w:val="0F8B3A90"/>
    <w:rsid w:val="0F957B47"/>
    <w:rsid w:val="0F98796C"/>
    <w:rsid w:val="0F9F6FA4"/>
    <w:rsid w:val="0FA65D5C"/>
    <w:rsid w:val="0FAA75F1"/>
    <w:rsid w:val="0FAD33DA"/>
    <w:rsid w:val="0FAD71D4"/>
    <w:rsid w:val="0FBE2A42"/>
    <w:rsid w:val="0FC17CCE"/>
    <w:rsid w:val="0FC424B9"/>
    <w:rsid w:val="0FCC3C6A"/>
    <w:rsid w:val="0FD576BA"/>
    <w:rsid w:val="0FD70565"/>
    <w:rsid w:val="0FE928D1"/>
    <w:rsid w:val="0FEC680C"/>
    <w:rsid w:val="0FFF0BF3"/>
    <w:rsid w:val="10007AD6"/>
    <w:rsid w:val="101B1E8A"/>
    <w:rsid w:val="101C4A03"/>
    <w:rsid w:val="101D0C86"/>
    <w:rsid w:val="104A023B"/>
    <w:rsid w:val="10501493"/>
    <w:rsid w:val="10505F3B"/>
    <w:rsid w:val="10677613"/>
    <w:rsid w:val="106D2686"/>
    <w:rsid w:val="107C3E2C"/>
    <w:rsid w:val="107D41AE"/>
    <w:rsid w:val="108C2479"/>
    <w:rsid w:val="10C715C5"/>
    <w:rsid w:val="10D335EF"/>
    <w:rsid w:val="10E255A6"/>
    <w:rsid w:val="10E746EA"/>
    <w:rsid w:val="10E83FE0"/>
    <w:rsid w:val="10EC3168"/>
    <w:rsid w:val="10F52718"/>
    <w:rsid w:val="11124F2E"/>
    <w:rsid w:val="11125358"/>
    <w:rsid w:val="111F38A5"/>
    <w:rsid w:val="111F6CBE"/>
    <w:rsid w:val="112D2A42"/>
    <w:rsid w:val="113A22DB"/>
    <w:rsid w:val="114028DC"/>
    <w:rsid w:val="11441C15"/>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20F1E38"/>
    <w:rsid w:val="1210682D"/>
    <w:rsid w:val="122215D3"/>
    <w:rsid w:val="122F0F93"/>
    <w:rsid w:val="123A05DB"/>
    <w:rsid w:val="124240B9"/>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8F3C22"/>
    <w:rsid w:val="139D3156"/>
    <w:rsid w:val="13A50F41"/>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01908"/>
    <w:rsid w:val="14632D00"/>
    <w:rsid w:val="146B69A8"/>
    <w:rsid w:val="146C5189"/>
    <w:rsid w:val="146F1089"/>
    <w:rsid w:val="14816B50"/>
    <w:rsid w:val="148313F4"/>
    <w:rsid w:val="1485665F"/>
    <w:rsid w:val="149312D1"/>
    <w:rsid w:val="14934F1A"/>
    <w:rsid w:val="149559C4"/>
    <w:rsid w:val="149D71D6"/>
    <w:rsid w:val="149E3770"/>
    <w:rsid w:val="14A13FBC"/>
    <w:rsid w:val="14A67171"/>
    <w:rsid w:val="14AA71CB"/>
    <w:rsid w:val="14AC0C32"/>
    <w:rsid w:val="14B602D5"/>
    <w:rsid w:val="14C45576"/>
    <w:rsid w:val="14C76D6C"/>
    <w:rsid w:val="14CE33C4"/>
    <w:rsid w:val="14D60E60"/>
    <w:rsid w:val="14DA3DA1"/>
    <w:rsid w:val="14E60B42"/>
    <w:rsid w:val="14EA1C4D"/>
    <w:rsid w:val="14EF0267"/>
    <w:rsid w:val="14FB736A"/>
    <w:rsid w:val="150222BF"/>
    <w:rsid w:val="150F7C33"/>
    <w:rsid w:val="151178FC"/>
    <w:rsid w:val="1515004B"/>
    <w:rsid w:val="151B7C99"/>
    <w:rsid w:val="15207BBA"/>
    <w:rsid w:val="15222DA1"/>
    <w:rsid w:val="15256B65"/>
    <w:rsid w:val="152F4E1B"/>
    <w:rsid w:val="154D342A"/>
    <w:rsid w:val="1559587F"/>
    <w:rsid w:val="155E7DEC"/>
    <w:rsid w:val="15740334"/>
    <w:rsid w:val="1574662E"/>
    <w:rsid w:val="15751882"/>
    <w:rsid w:val="1575191B"/>
    <w:rsid w:val="157818C6"/>
    <w:rsid w:val="159F73BB"/>
    <w:rsid w:val="15B03F28"/>
    <w:rsid w:val="15C15E25"/>
    <w:rsid w:val="15C42571"/>
    <w:rsid w:val="15E30A80"/>
    <w:rsid w:val="15FD2FA2"/>
    <w:rsid w:val="16021A7C"/>
    <w:rsid w:val="1608480E"/>
    <w:rsid w:val="161C1C58"/>
    <w:rsid w:val="162D7415"/>
    <w:rsid w:val="162F7556"/>
    <w:rsid w:val="163814FD"/>
    <w:rsid w:val="163A6AD4"/>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865AE"/>
    <w:rsid w:val="169C7FDE"/>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06175"/>
    <w:rsid w:val="1738730F"/>
    <w:rsid w:val="17416499"/>
    <w:rsid w:val="17481B81"/>
    <w:rsid w:val="17481E8B"/>
    <w:rsid w:val="174A69B0"/>
    <w:rsid w:val="175007ED"/>
    <w:rsid w:val="175D7538"/>
    <w:rsid w:val="17605E9B"/>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0454C"/>
    <w:rsid w:val="1829280B"/>
    <w:rsid w:val="18334194"/>
    <w:rsid w:val="183E1D37"/>
    <w:rsid w:val="1840126B"/>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A054259"/>
    <w:rsid w:val="1A081816"/>
    <w:rsid w:val="1A0C5680"/>
    <w:rsid w:val="1A165171"/>
    <w:rsid w:val="1A3068A4"/>
    <w:rsid w:val="1A4858FF"/>
    <w:rsid w:val="1A4C698A"/>
    <w:rsid w:val="1A4D778D"/>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5C1145"/>
    <w:rsid w:val="1B5D79CB"/>
    <w:rsid w:val="1B6B769D"/>
    <w:rsid w:val="1B6C0DF0"/>
    <w:rsid w:val="1B7F6005"/>
    <w:rsid w:val="1B9C269A"/>
    <w:rsid w:val="1B9E64C5"/>
    <w:rsid w:val="1B9E6D4C"/>
    <w:rsid w:val="1BB07CEA"/>
    <w:rsid w:val="1BB73608"/>
    <w:rsid w:val="1BBD43BA"/>
    <w:rsid w:val="1BC01115"/>
    <w:rsid w:val="1BC44015"/>
    <w:rsid w:val="1BCA6284"/>
    <w:rsid w:val="1BCC6C47"/>
    <w:rsid w:val="1BE32C74"/>
    <w:rsid w:val="1BFB481C"/>
    <w:rsid w:val="1BFE5FF9"/>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D037029"/>
    <w:rsid w:val="1D0A6B98"/>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7730"/>
    <w:rsid w:val="1EA80D43"/>
    <w:rsid w:val="1EBD1EAD"/>
    <w:rsid w:val="1EC36E9D"/>
    <w:rsid w:val="1EE25FDD"/>
    <w:rsid w:val="1EEF7878"/>
    <w:rsid w:val="1EF5103F"/>
    <w:rsid w:val="1EFF621F"/>
    <w:rsid w:val="1F090F9B"/>
    <w:rsid w:val="1F0A0088"/>
    <w:rsid w:val="1F0E5D6B"/>
    <w:rsid w:val="1F0F2943"/>
    <w:rsid w:val="1F1420D0"/>
    <w:rsid w:val="1F194C88"/>
    <w:rsid w:val="1F323C57"/>
    <w:rsid w:val="1F343977"/>
    <w:rsid w:val="1F3E662A"/>
    <w:rsid w:val="1F4F2219"/>
    <w:rsid w:val="1F614D01"/>
    <w:rsid w:val="1F721405"/>
    <w:rsid w:val="1F935819"/>
    <w:rsid w:val="1FA036A3"/>
    <w:rsid w:val="1FA6556D"/>
    <w:rsid w:val="1FAF2571"/>
    <w:rsid w:val="1FB33036"/>
    <w:rsid w:val="1FC55EDA"/>
    <w:rsid w:val="1FC658C9"/>
    <w:rsid w:val="1FCE593C"/>
    <w:rsid w:val="1FE312AC"/>
    <w:rsid w:val="1FEC5915"/>
    <w:rsid w:val="1FED32EF"/>
    <w:rsid w:val="1FF82884"/>
    <w:rsid w:val="201E6D7C"/>
    <w:rsid w:val="20446081"/>
    <w:rsid w:val="204852AD"/>
    <w:rsid w:val="204A6449"/>
    <w:rsid w:val="204E6676"/>
    <w:rsid w:val="20580C17"/>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F00127"/>
    <w:rsid w:val="21F7745C"/>
    <w:rsid w:val="22035C75"/>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E02099"/>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91F8B"/>
    <w:rsid w:val="256E76DE"/>
    <w:rsid w:val="25734B61"/>
    <w:rsid w:val="257632D6"/>
    <w:rsid w:val="258F6BC4"/>
    <w:rsid w:val="2597510C"/>
    <w:rsid w:val="25975923"/>
    <w:rsid w:val="259A3D0A"/>
    <w:rsid w:val="25A95F3E"/>
    <w:rsid w:val="25B07665"/>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996DAE"/>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750E"/>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A044B5"/>
    <w:rsid w:val="28A42EBB"/>
    <w:rsid w:val="28BD3F79"/>
    <w:rsid w:val="28C8606D"/>
    <w:rsid w:val="28C96C14"/>
    <w:rsid w:val="28DE11F1"/>
    <w:rsid w:val="28E138E3"/>
    <w:rsid w:val="28E74216"/>
    <w:rsid w:val="28E87EE4"/>
    <w:rsid w:val="28FD484F"/>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775FB"/>
    <w:rsid w:val="2ABB3D6F"/>
    <w:rsid w:val="2AC70B30"/>
    <w:rsid w:val="2ACC2AAF"/>
    <w:rsid w:val="2AD74744"/>
    <w:rsid w:val="2AD91AC2"/>
    <w:rsid w:val="2AE57C95"/>
    <w:rsid w:val="2AF34B3D"/>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E8526F"/>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664E2B"/>
    <w:rsid w:val="2F6C7BE3"/>
    <w:rsid w:val="2F783485"/>
    <w:rsid w:val="2F7A17CB"/>
    <w:rsid w:val="2F7F5C0B"/>
    <w:rsid w:val="2F895685"/>
    <w:rsid w:val="2F9A13B4"/>
    <w:rsid w:val="2FA6492D"/>
    <w:rsid w:val="2FC86676"/>
    <w:rsid w:val="2FD17A1B"/>
    <w:rsid w:val="2FD71CA4"/>
    <w:rsid w:val="2FDC4A8D"/>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A9328B"/>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A6617"/>
    <w:rsid w:val="33540E5D"/>
    <w:rsid w:val="335A0521"/>
    <w:rsid w:val="335D7182"/>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D825FA"/>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C20DC7"/>
    <w:rsid w:val="34DA26A8"/>
    <w:rsid w:val="34DE2B9F"/>
    <w:rsid w:val="34DF0124"/>
    <w:rsid w:val="34E145D2"/>
    <w:rsid w:val="34E75EA5"/>
    <w:rsid w:val="34E960F1"/>
    <w:rsid w:val="350A65C4"/>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E76E34"/>
    <w:rsid w:val="380632B2"/>
    <w:rsid w:val="380D02B1"/>
    <w:rsid w:val="381C3EB1"/>
    <w:rsid w:val="382B1BDF"/>
    <w:rsid w:val="382E392C"/>
    <w:rsid w:val="38310B25"/>
    <w:rsid w:val="38342E90"/>
    <w:rsid w:val="38451B7E"/>
    <w:rsid w:val="384B7332"/>
    <w:rsid w:val="384E20F8"/>
    <w:rsid w:val="385056AF"/>
    <w:rsid w:val="386A7142"/>
    <w:rsid w:val="386E0B2C"/>
    <w:rsid w:val="38706DCB"/>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C0429BF"/>
    <w:rsid w:val="3C066389"/>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CB43BE"/>
    <w:rsid w:val="3CDA6EE3"/>
    <w:rsid w:val="3CDB5F96"/>
    <w:rsid w:val="3CE23F49"/>
    <w:rsid w:val="3CEC39B8"/>
    <w:rsid w:val="3CF20887"/>
    <w:rsid w:val="3CF37919"/>
    <w:rsid w:val="3CF720E3"/>
    <w:rsid w:val="3CF72D6A"/>
    <w:rsid w:val="3CF76813"/>
    <w:rsid w:val="3CF86D06"/>
    <w:rsid w:val="3D00620E"/>
    <w:rsid w:val="3D035226"/>
    <w:rsid w:val="3D0E4AD7"/>
    <w:rsid w:val="3D31576C"/>
    <w:rsid w:val="3D316CDB"/>
    <w:rsid w:val="3D3768D2"/>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DA3E19"/>
    <w:rsid w:val="3DED0F96"/>
    <w:rsid w:val="3DF130D5"/>
    <w:rsid w:val="3DF95812"/>
    <w:rsid w:val="3E0040D9"/>
    <w:rsid w:val="3E1328D6"/>
    <w:rsid w:val="3E1B7668"/>
    <w:rsid w:val="3E1D4B24"/>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E13DB5"/>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163F1"/>
    <w:rsid w:val="40A25054"/>
    <w:rsid w:val="40A325E0"/>
    <w:rsid w:val="40AE7A15"/>
    <w:rsid w:val="40B41AE2"/>
    <w:rsid w:val="40B7228C"/>
    <w:rsid w:val="40BD0DA1"/>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339F5"/>
    <w:rsid w:val="41A36C7E"/>
    <w:rsid w:val="41AA4A84"/>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F6B54"/>
    <w:rsid w:val="43424AD7"/>
    <w:rsid w:val="4346543A"/>
    <w:rsid w:val="43533E29"/>
    <w:rsid w:val="43561E16"/>
    <w:rsid w:val="435B1259"/>
    <w:rsid w:val="436263D5"/>
    <w:rsid w:val="437556C4"/>
    <w:rsid w:val="43874CD4"/>
    <w:rsid w:val="439B699F"/>
    <w:rsid w:val="439D3E18"/>
    <w:rsid w:val="43AF2D32"/>
    <w:rsid w:val="43B13512"/>
    <w:rsid w:val="43B76E4F"/>
    <w:rsid w:val="43CF0206"/>
    <w:rsid w:val="43D50BA1"/>
    <w:rsid w:val="43D85D6D"/>
    <w:rsid w:val="43EC6F1F"/>
    <w:rsid w:val="43F62672"/>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042FB1"/>
    <w:rsid w:val="45162B93"/>
    <w:rsid w:val="45234E43"/>
    <w:rsid w:val="45275172"/>
    <w:rsid w:val="45332511"/>
    <w:rsid w:val="45370B65"/>
    <w:rsid w:val="453F44DA"/>
    <w:rsid w:val="45412C46"/>
    <w:rsid w:val="454D3110"/>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2A6E62"/>
    <w:rsid w:val="484417FA"/>
    <w:rsid w:val="48450ECE"/>
    <w:rsid w:val="484759CD"/>
    <w:rsid w:val="484B14EC"/>
    <w:rsid w:val="48602710"/>
    <w:rsid w:val="48713351"/>
    <w:rsid w:val="48802846"/>
    <w:rsid w:val="488260F9"/>
    <w:rsid w:val="48850157"/>
    <w:rsid w:val="48A71C34"/>
    <w:rsid w:val="48A736CF"/>
    <w:rsid w:val="48B116EA"/>
    <w:rsid w:val="48B74C7A"/>
    <w:rsid w:val="48B95FE2"/>
    <w:rsid w:val="48BE32BF"/>
    <w:rsid w:val="48C354EC"/>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B93B41"/>
    <w:rsid w:val="49BE07DA"/>
    <w:rsid w:val="49C32414"/>
    <w:rsid w:val="49C84AA0"/>
    <w:rsid w:val="49CA7400"/>
    <w:rsid w:val="49D7694D"/>
    <w:rsid w:val="49D87799"/>
    <w:rsid w:val="49F400AC"/>
    <w:rsid w:val="49F9104E"/>
    <w:rsid w:val="4A0244D3"/>
    <w:rsid w:val="4A255046"/>
    <w:rsid w:val="4A2E1525"/>
    <w:rsid w:val="4A5A756D"/>
    <w:rsid w:val="4A722B4C"/>
    <w:rsid w:val="4A785772"/>
    <w:rsid w:val="4A7A7433"/>
    <w:rsid w:val="4A842E43"/>
    <w:rsid w:val="4A886D1D"/>
    <w:rsid w:val="4A89105B"/>
    <w:rsid w:val="4AA341CC"/>
    <w:rsid w:val="4AC13295"/>
    <w:rsid w:val="4AC31003"/>
    <w:rsid w:val="4AC40F4C"/>
    <w:rsid w:val="4AD25F33"/>
    <w:rsid w:val="4AD763B8"/>
    <w:rsid w:val="4ADD641F"/>
    <w:rsid w:val="4AE072CB"/>
    <w:rsid w:val="4AE93159"/>
    <w:rsid w:val="4AF02EA1"/>
    <w:rsid w:val="4B0428AF"/>
    <w:rsid w:val="4B174032"/>
    <w:rsid w:val="4B1D7328"/>
    <w:rsid w:val="4B250CF8"/>
    <w:rsid w:val="4B2873FD"/>
    <w:rsid w:val="4B3D4DE9"/>
    <w:rsid w:val="4B5B2C7E"/>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905D9"/>
    <w:rsid w:val="4C2910DF"/>
    <w:rsid w:val="4C2B4DDD"/>
    <w:rsid w:val="4C336177"/>
    <w:rsid w:val="4C471A55"/>
    <w:rsid w:val="4C562920"/>
    <w:rsid w:val="4C5D1F92"/>
    <w:rsid w:val="4C603F16"/>
    <w:rsid w:val="4C6262E0"/>
    <w:rsid w:val="4C6703A3"/>
    <w:rsid w:val="4C6D7518"/>
    <w:rsid w:val="4C8C1682"/>
    <w:rsid w:val="4C923A72"/>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7D3EFB"/>
    <w:rsid w:val="4D883EF9"/>
    <w:rsid w:val="4D8B0123"/>
    <w:rsid w:val="4DAF14C5"/>
    <w:rsid w:val="4DB9067A"/>
    <w:rsid w:val="4DC605B6"/>
    <w:rsid w:val="4DD732D2"/>
    <w:rsid w:val="4DEC0985"/>
    <w:rsid w:val="4E000105"/>
    <w:rsid w:val="4E0538A3"/>
    <w:rsid w:val="4E0E6818"/>
    <w:rsid w:val="4E1061A1"/>
    <w:rsid w:val="4E27683A"/>
    <w:rsid w:val="4E321D35"/>
    <w:rsid w:val="4E397241"/>
    <w:rsid w:val="4E3C1DE4"/>
    <w:rsid w:val="4E464E00"/>
    <w:rsid w:val="4E4C50A3"/>
    <w:rsid w:val="4E510698"/>
    <w:rsid w:val="4E576363"/>
    <w:rsid w:val="4E5D49B1"/>
    <w:rsid w:val="4E635567"/>
    <w:rsid w:val="4E674786"/>
    <w:rsid w:val="4E6D0F25"/>
    <w:rsid w:val="4E6F309C"/>
    <w:rsid w:val="4E710F05"/>
    <w:rsid w:val="4E742982"/>
    <w:rsid w:val="4E7F1E8F"/>
    <w:rsid w:val="4E862481"/>
    <w:rsid w:val="4E93511F"/>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844A99"/>
    <w:rsid w:val="4F94662C"/>
    <w:rsid w:val="4FAB774E"/>
    <w:rsid w:val="4FB00163"/>
    <w:rsid w:val="4FB208E7"/>
    <w:rsid w:val="4FE30332"/>
    <w:rsid w:val="4FE70BB4"/>
    <w:rsid w:val="4FE73C01"/>
    <w:rsid w:val="4FE76D51"/>
    <w:rsid w:val="4FE87C31"/>
    <w:rsid w:val="4FF03F98"/>
    <w:rsid w:val="4FF14DCF"/>
    <w:rsid w:val="5008113B"/>
    <w:rsid w:val="500815B6"/>
    <w:rsid w:val="500A7223"/>
    <w:rsid w:val="500B39BC"/>
    <w:rsid w:val="500C204A"/>
    <w:rsid w:val="501502DD"/>
    <w:rsid w:val="502173F8"/>
    <w:rsid w:val="5022123F"/>
    <w:rsid w:val="502B7315"/>
    <w:rsid w:val="503E570B"/>
    <w:rsid w:val="503F32CF"/>
    <w:rsid w:val="503F62FD"/>
    <w:rsid w:val="5041152A"/>
    <w:rsid w:val="504A1A7A"/>
    <w:rsid w:val="504C77D2"/>
    <w:rsid w:val="50560460"/>
    <w:rsid w:val="50601A5C"/>
    <w:rsid w:val="507E1B25"/>
    <w:rsid w:val="508E3B94"/>
    <w:rsid w:val="508E4492"/>
    <w:rsid w:val="5090223F"/>
    <w:rsid w:val="50915F48"/>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396E51"/>
    <w:rsid w:val="545750B7"/>
    <w:rsid w:val="545A1EBF"/>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36FF1"/>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83DEC"/>
    <w:rsid w:val="58EF63EE"/>
    <w:rsid w:val="590317F0"/>
    <w:rsid w:val="59075000"/>
    <w:rsid w:val="593559FD"/>
    <w:rsid w:val="594079B2"/>
    <w:rsid w:val="595B45EE"/>
    <w:rsid w:val="596A688E"/>
    <w:rsid w:val="59803066"/>
    <w:rsid w:val="59860400"/>
    <w:rsid w:val="5987482A"/>
    <w:rsid w:val="598A58C2"/>
    <w:rsid w:val="598C6F19"/>
    <w:rsid w:val="599C49A8"/>
    <w:rsid w:val="59A252D5"/>
    <w:rsid w:val="59A36725"/>
    <w:rsid w:val="59AD4E2E"/>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C4940"/>
    <w:rsid w:val="5ACD3CD2"/>
    <w:rsid w:val="5AD7333E"/>
    <w:rsid w:val="5AD86A6D"/>
    <w:rsid w:val="5AE8708E"/>
    <w:rsid w:val="5AEC14F6"/>
    <w:rsid w:val="5AF124A4"/>
    <w:rsid w:val="5B0A4D6B"/>
    <w:rsid w:val="5B141085"/>
    <w:rsid w:val="5B28192B"/>
    <w:rsid w:val="5B342BAD"/>
    <w:rsid w:val="5B392581"/>
    <w:rsid w:val="5B4007EF"/>
    <w:rsid w:val="5B4D1F7C"/>
    <w:rsid w:val="5B51561D"/>
    <w:rsid w:val="5B570E24"/>
    <w:rsid w:val="5B607711"/>
    <w:rsid w:val="5B66707B"/>
    <w:rsid w:val="5B673066"/>
    <w:rsid w:val="5B6A48A8"/>
    <w:rsid w:val="5B731FA9"/>
    <w:rsid w:val="5B785E83"/>
    <w:rsid w:val="5B7C1CD1"/>
    <w:rsid w:val="5B9004A9"/>
    <w:rsid w:val="5B907C6C"/>
    <w:rsid w:val="5B9251EF"/>
    <w:rsid w:val="5BAB5BC4"/>
    <w:rsid w:val="5BB20B74"/>
    <w:rsid w:val="5BB33170"/>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7782E"/>
    <w:rsid w:val="5C3B6CFC"/>
    <w:rsid w:val="5C4C2CF4"/>
    <w:rsid w:val="5C6B1600"/>
    <w:rsid w:val="5C6E26BF"/>
    <w:rsid w:val="5C706511"/>
    <w:rsid w:val="5C7D70D1"/>
    <w:rsid w:val="5C8542A8"/>
    <w:rsid w:val="5CA6294E"/>
    <w:rsid w:val="5CCC1DEC"/>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5B7098"/>
    <w:rsid w:val="5D5D62C9"/>
    <w:rsid w:val="5D611B66"/>
    <w:rsid w:val="5D634782"/>
    <w:rsid w:val="5D654194"/>
    <w:rsid w:val="5D6E1B86"/>
    <w:rsid w:val="5D725A84"/>
    <w:rsid w:val="5D7706E8"/>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93320"/>
    <w:rsid w:val="5ECA3D37"/>
    <w:rsid w:val="5EE153F8"/>
    <w:rsid w:val="5EED7893"/>
    <w:rsid w:val="5EF427A1"/>
    <w:rsid w:val="5EFB2125"/>
    <w:rsid w:val="5EFB6F0A"/>
    <w:rsid w:val="5F0A3A61"/>
    <w:rsid w:val="5F2361A5"/>
    <w:rsid w:val="5F3370DF"/>
    <w:rsid w:val="5F683B6E"/>
    <w:rsid w:val="5F684490"/>
    <w:rsid w:val="5F6D06D6"/>
    <w:rsid w:val="5F6E768C"/>
    <w:rsid w:val="5F875C0C"/>
    <w:rsid w:val="5F8A0701"/>
    <w:rsid w:val="5F8F0B9E"/>
    <w:rsid w:val="5F8F267A"/>
    <w:rsid w:val="5F941274"/>
    <w:rsid w:val="5FAB7F08"/>
    <w:rsid w:val="5FB7185B"/>
    <w:rsid w:val="5FB94C48"/>
    <w:rsid w:val="5FDE327E"/>
    <w:rsid w:val="5FEB4E90"/>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77AEA"/>
    <w:rsid w:val="61BA6334"/>
    <w:rsid w:val="61BC4BE1"/>
    <w:rsid w:val="61D43A2B"/>
    <w:rsid w:val="61E34474"/>
    <w:rsid w:val="61ED6D6A"/>
    <w:rsid w:val="61FF316E"/>
    <w:rsid w:val="621542CB"/>
    <w:rsid w:val="621C2930"/>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E774B3"/>
    <w:rsid w:val="63F47D2A"/>
    <w:rsid w:val="63F6335E"/>
    <w:rsid w:val="63FE2D33"/>
    <w:rsid w:val="64046427"/>
    <w:rsid w:val="642369FC"/>
    <w:rsid w:val="64264A79"/>
    <w:rsid w:val="642A38B2"/>
    <w:rsid w:val="64304E58"/>
    <w:rsid w:val="64311867"/>
    <w:rsid w:val="64391ED3"/>
    <w:rsid w:val="6445632E"/>
    <w:rsid w:val="64566F9D"/>
    <w:rsid w:val="64742B63"/>
    <w:rsid w:val="647E661E"/>
    <w:rsid w:val="648939AA"/>
    <w:rsid w:val="648C635C"/>
    <w:rsid w:val="649B1AC2"/>
    <w:rsid w:val="649B4C1C"/>
    <w:rsid w:val="64A7467B"/>
    <w:rsid w:val="64B53322"/>
    <w:rsid w:val="64C61AF8"/>
    <w:rsid w:val="64C86505"/>
    <w:rsid w:val="64FB4412"/>
    <w:rsid w:val="64FE700F"/>
    <w:rsid w:val="6500327F"/>
    <w:rsid w:val="6506609B"/>
    <w:rsid w:val="65083216"/>
    <w:rsid w:val="650A57D3"/>
    <w:rsid w:val="65460728"/>
    <w:rsid w:val="654835A8"/>
    <w:rsid w:val="65733E15"/>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9565AD"/>
    <w:rsid w:val="689A41FB"/>
    <w:rsid w:val="689E57F0"/>
    <w:rsid w:val="68A34C5C"/>
    <w:rsid w:val="68CA6EAF"/>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EB1E1E"/>
    <w:rsid w:val="69F0745A"/>
    <w:rsid w:val="69FC1871"/>
    <w:rsid w:val="6A0D20F2"/>
    <w:rsid w:val="6A1757B7"/>
    <w:rsid w:val="6A1D59EC"/>
    <w:rsid w:val="6A247F72"/>
    <w:rsid w:val="6A2E5EF8"/>
    <w:rsid w:val="6A3E2393"/>
    <w:rsid w:val="6A435B92"/>
    <w:rsid w:val="6A444DB8"/>
    <w:rsid w:val="6A4D4828"/>
    <w:rsid w:val="6A516AC3"/>
    <w:rsid w:val="6A5303BA"/>
    <w:rsid w:val="6A5B28ED"/>
    <w:rsid w:val="6A677080"/>
    <w:rsid w:val="6A711183"/>
    <w:rsid w:val="6A720BCF"/>
    <w:rsid w:val="6A7B4B9C"/>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CA7437"/>
    <w:rsid w:val="6BE727F5"/>
    <w:rsid w:val="6C001608"/>
    <w:rsid w:val="6C0858B3"/>
    <w:rsid w:val="6C132D21"/>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5B0A"/>
    <w:rsid w:val="6E687486"/>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7C40AC"/>
    <w:rsid w:val="6F8040F4"/>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5D6B"/>
    <w:rsid w:val="71067D7F"/>
    <w:rsid w:val="71115386"/>
    <w:rsid w:val="71126908"/>
    <w:rsid w:val="71151975"/>
    <w:rsid w:val="711D1189"/>
    <w:rsid w:val="712A5215"/>
    <w:rsid w:val="71336A65"/>
    <w:rsid w:val="713A6008"/>
    <w:rsid w:val="7148395C"/>
    <w:rsid w:val="714B215B"/>
    <w:rsid w:val="714E2D72"/>
    <w:rsid w:val="71545B37"/>
    <w:rsid w:val="71570E43"/>
    <w:rsid w:val="71573E01"/>
    <w:rsid w:val="71702748"/>
    <w:rsid w:val="71867894"/>
    <w:rsid w:val="71920F6D"/>
    <w:rsid w:val="719E0160"/>
    <w:rsid w:val="719F7A78"/>
    <w:rsid w:val="71AD22C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C0F93"/>
    <w:rsid w:val="72E42AFA"/>
    <w:rsid w:val="72E85578"/>
    <w:rsid w:val="72EB4466"/>
    <w:rsid w:val="72FD426E"/>
    <w:rsid w:val="73043CFC"/>
    <w:rsid w:val="730D09BA"/>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3F3D3B"/>
    <w:rsid w:val="754723D0"/>
    <w:rsid w:val="756F29D2"/>
    <w:rsid w:val="75752B04"/>
    <w:rsid w:val="758910BB"/>
    <w:rsid w:val="75920C70"/>
    <w:rsid w:val="75955DA9"/>
    <w:rsid w:val="759601E2"/>
    <w:rsid w:val="75977910"/>
    <w:rsid w:val="759F2A35"/>
    <w:rsid w:val="75AD4ED0"/>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91124"/>
    <w:rsid w:val="76EB0D11"/>
    <w:rsid w:val="76EC51FD"/>
    <w:rsid w:val="76F410B8"/>
    <w:rsid w:val="76F70779"/>
    <w:rsid w:val="770A6C33"/>
    <w:rsid w:val="771A04D1"/>
    <w:rsid w:val="771B67DF"/>
    <w:rsid w:val="771E64D7"/>
    <w:rsid w:val="77240552"/>
    <w:rsid w:val="77272CAB"/>
    <w:rsid w:val="77451578"/>
    <w:rsid w:val="774963F2"/>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1843E7"/>
    <w:rsid w:val="79233426"/>
    <w:rsid w:val="79260F03"/>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9FF7B91"/>
    <w:rsid w:val="7A36322F"/>
    <w:rsid w:val="7A431242"/>
    <w:rsid w:val="7A444657"/>
    <w:rsid w:val="7A4C2D60"/>
    <w:rsid w:val="7A5E0869"/>
    <w:rsid w:val="7A69432B"/>
    <w:rsid w:val="7A6E4BF5"/>
    <w:rsid w:val="7A7F4A1E"/>
    <w:rsid w:val="7A8246BA"/>
    <w:rsid w:val="7A851D5D"/>
    <w:rsid w:val="7A8A2267"/>
    <w:rsid w:val="7AB53126"/>
    <w:rsid w:val="7AB76FE8"/>
    <w:rsid w:val="7AB8122B"/>
    <w:rsid w:val="7ACC526F"/>
    <w:rsid w:val="7AD268E2"/>
    <w:rsid w:val="7ADC0B33"/>
    <w:rsid w:val="7AE14C1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674BA"/>
    <w:rsid w:val="7C4A2BD1"/>
    <w:rsid w:val="7C4C0053"/>
    <w:rsid w:val="7C576C70"/>
    <w:rsid w:val="7C602892"/>
    <w:rsid w:val="7C6E4349"/>
    <w:rsid w:val="7C77043F"/>
    <w:rsid w:val="7C8A7CDC"/>
    <w:rsid w:val="7C9E5A24"/>
    <w:rsid w:val="7CA745A1"/>
    <w:rsid w:val="7CAF4DCB"/>
    <w:rsid w:val="7CB4006B"/>
    <w:rsid w:val="7CB93ABB"/>
    <w:rsid w:val="7CC475DB"/>
    <w:rsid w:val="7CD36BD6"/>
    <w:rsid w:val="7CDE3831"/>
    <w:rsid w:val="7CE656F0"/>
    <w:rsid w:val="7CED34FF"/>
    <w:rsid w:val="7CEE5458"/>
    <w:rsid w:val="7CF26588"/>
    <w:rsid w:val="7CF565D7"/>
    <w:rsid w:val="7CF867A7"/>
    <w:rsid w:val="7CFA3A46"/>
    <w:rsid w:val="7CFC78A1"/>
    <w:rsid w:val="7D0F5720"/>
    <w:rsid w:val="7D24652E"/>
    <w:rsid w:val="7D2561FD"/>
    <w:rsid w:val="7D2E198F"/>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90313"/>
    <w:rsid w:val="7E097A5B"/>
    <w:rsid w:val="7E3E0FEC"/>
    <w:rsid w:val="7E3E1EF2"/>
    <w:rsid w:val="7E566EA2"/>
    <w:rsid w:val="7E5B15D2"/>
    <w:rsid w:val="7E5B76B4"/>
    <w:rsid w:val="7E5C1ABA"/>
    <w:rsid w:val="7E61281D"/>
    <w:rsid w:val="7E622778"/>
    <w:rsid w:val="7E726401"/>
    <w:rsid w:val="7E756346"/>
    <w:rsid w:val="7E8104AE"/>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2024-04-08T10:35:58Z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A0C8FFABFF574A819B8ADEA226EDA252</vt:lpwstr>
  </property>
</Properties>
</file>